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shd w:fill="1B6F7A" w:val="clear"/>
            <w:tcMar>
              <w:top w:type="dxa" w:w="90"/>
              <w:left w:type="dxa" w:w="140"/>
              <w:bottom w:type="dxa" w:w="90"/>
              <w:right w:type="dxa" w:w="100"/>
            </w:tcMar>
          </w:tcPr>
          <w:p>
            <w:r>
              <w:rPr>
                <w:rFonts w:ascii="Arial" w:cs="Arial" w:eastAsia="Arial" w:hAnsi="Arial"/>
                <w:b/>
                <w:bCs/>
                <w:color w:val="FFFFFF"/>
                <w:sz w:val="20"/>
                <w:szCs w:val="20"/>
              </w:rPr>
              <w:t xml:space="preserve">DierenAdviesPunt</w:t>
            </w:r>
          </w:p>
        </w:tc>
        <w:tc>
          <w:tcPr>
            <w:tcW w:type="dxa" w:w="4680"/>
            <w:tcBorders>
              <w:top w:val="none" w:color="FFFFFF" w:sz="0"/>
              <w:left w:val="none" w:color="FFFFFF" w:sz="0"/>
              <w:bottom w:val="none" w:color="FFFFFF" w:sz="0"/>
              <w:right w:val="none" w:color="FFFFFF" w:sz="0"/>
            </w:tcBorders>
            <w:shd w:fill="1B6F7A" w:val="clear"/>
            <w:tcMar>
              <w:top w:type="dxa" w:w="90"/>
              <w:left w:type="dxa" w:w="100"/>
              <w:bottom w:type="dxa" w:w="90"/>
              <w:right w:type="dxa" w:w="140"/>
            </w:tcMar>
          </w:tcPr>
          <w:p>
            <w:pPr>
              <w:jc w:val="right"/>
            </w:pPr>
            <w:r>
              <w:rPr>
                <w:rFonts w:ascii="Arial" w:cs="Arial" w:eastAsia="Arial" w:hAnsi="Arial"/>
                <w:color w:val="FFFFFF"/>
                <w:sz w:val="18"/>
                <w:szCs w:val="18"/>
              </w:rPr>
              <w:t xml:space="preserve">download bij hoofdstuk 12 van Van hok naar bestuurstafel</w:t>
            </w:r>
          </w:p>
        </w:tc>
      </w:tr>
    </w:tbl>
    <w:p>
      <w:pPr>
        <w:spacing w:after="100" w:before="480"/>
      </w:pPr>
      <w:r>
        <w:rPr>
          <w:rFonts w:ascii="Arial" w:cs="Arial" w:eastAsia="Arial" w:hAnsi="Arial"/>
          <w:b/>
          <w:bCs/>
          <w:color w:val="1B6F7A"/>
          <w:sz w:val="36"/>
          <w:szCs w:val="36"/>
        </w:rPr>
        <w:t xml:space="preserve">Overdrachtsdocument</w:t>
      </w:r>
    </w:p>
    <w:p>
      <w:pPr>
        <w:spacing w:after="100"/>
      </w:pPr>
      <w:r>
        <w:rPr>
          <w:rFonts w:ascii="Arial" w:cs="Arial" w:eastAsia="Arial" w:hAnsi="Arial"/>
          <w:i/>
          <w:iCs/>
          <w:color w:val="333333"/>
          <w:sz w:val="21"/>
          <w:szCs w:val="21"/>
        </w:rPr>
        <w:t xml:space="preserve">Dit document bundelt de kennis over jouw dierenhulporganisatie die nu misschien alleen in jouw hoofd zit. Het is geen testament: het is een levend document dat vandaag al nut heeft, bij ziekte, bij vakantie en bij het inwerken van elk nieuw bestuurslid. Vul in wat voor jouw organisatie geldt, sla secties over die niet van toepassing zijn, en werk het document minstens één keer per jaar bij, bijvoorbeeld rond de jaarvergadering.</w:t>
      </w:r>
    </w:p>
    <w:p>
      <w:pPr>
        <w:spacing w:after="100"/>
      </w:pPr>
      <w:r>
        <w:rPr>
          <w:rFonts w:ascii="Arial" w:cs="Arial" w:eastAsia="Arial" w:hAnsi="Arial"/>
          <w:i/>
          <w:iCs/>
          <w:color w:val="333333"/>
          <w:sz w:val="21"/>
          <w:szCs w:val="21"/>
        </w:rPr>
        <w:t xml:space="preserve">Bewaar dit document op een plek die ook zonder jou bereikbaar is, en zorg dat minimaal één ander bestuurslid weet waar het staat.</w:t>
      </w:r>
    </w:p>
    <w:p>
      <w:pPr>
        <w:spacing w:after="80" w:before="300"/>
      </w:pPr>
      <w:r>
        <w:rPr>
          <w:rFonts w:ascii="Arial" w:cs="Arial" w:eastAsia="Arial" w:hAnsi="Arial"/>
          <w:b/>
          <w:bCs/>
          <w:color w:val="1B6F7A"/>
          <w:sz w:val="23"/>
          <w:szCs w:val="23"/>
        </w:rPr>
        <w:t xml:space="preserve">1. Basisgegevens van de organisatie</w:t>
      </w:r>
    </w:p>
    <w:p>
      <w:pPr>
        <w:tabs>
          <w:tab w:val="right" w:pos="9360" w:leader="underscore"/>
        </w:tabs>
        <w:spacing w:after="60" w:before="100"/>
      </w:pPr>
      <w:r>
        <w:rPr>
          <w:rFonts w:ascii="Arial" w:cs="Arial" w:eastAsia="Arial" w:hAnsi="Arial"/>
          <w:b/>
          <w:bCs/>
          <w:color w:val="333333"/>
          <w:sz w:val="21"/>
          <w:szCs w:val="21"/>
        </w:rPr>
        <w:t xml:space="preserve">Statutaire naam: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Nummer Kamer van Koophandel: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RSIN: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Bankrekening(en) en tenaamstelling: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ANBI-status (ja/nee, sinds wanneer):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Verzekeringen (welke, bij wie, polisnummers):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Vergunningen en registraties (welke, geldig tot): </w:t>
      </w:r>
      <w:r>
        <w:rPr>
          <w:rFonts w:ascii="Arial" w:cs="Arial" w:eastAsia="Arial" w:hAnsi="Arial"/>
        </w:rPr>
        <w:t xml:space="preserve">	</w:t>
      </w:r>
    </w:p>
    <w:p>
      <w:pPr>
        <w:spacing w:after="80" w:before="300"/>
      </w:pPr>
      <w:r>
        <w:rPr>
          <w:rFonts w:ascii="Arial" w:cs="Arial" w:eastAsia="Arial" w:hAnsi="Arial"/>
          <w:b/>
          <w:bCs/>
          <w:color w:val="1B6F7A"/>
          <w:sz w:val="23"/>
          <w:szCs w:val="23"/>
        </w:rPr>
        <w:t xml:space="preserve">2. Mensen en rollen</w:t>
      </w:r>
    </w:p>
    <w:p>
      <w:pPr>
        <w:spacing w:after="100"/>
      </w:pPr>
      <w:r>
        <w:rPr>
          <w:rFonts w:ascii="Arial" w:cs="Arial" w:eastAsia="Arial" w:hAnsi="Arial"/>
          <w:color w:val="333333"/>
          <w:sz w:val="21"/>
          <w:szCs w:val="21"/>
        </w:rPr>
        <w:t xml:space="preserve">Noteer per persoon de rol, de belangrijkste taken en wie het overneemt bij uitval. Achter elke taak hoort een tweede naam; waar je geen tweede naam kunt invullen, ligt je kwetsbaarste plek.</w:t>
      </w:r>
    </w:p>
    <w:p>
      <w:pPr>
        <w:tabs>
          <w:tab w:val="right" w:pos="9360" w:leader="underscore"/>
        </w:tabs>
        <w:spacing w:after="60" w:before="100"/>
      </w:pPr>
      <w:r>
        <w:rPr>
          <w:rFonts w:ascii="Arial" w:cs="Arial" w:eastAsia="Arial" w:hAnsi="Arial"/>
          <w:b/>
          <w:bCs/>
          <w:color w:val="333333"/>
          <w:sz w:val="21"/>
          <w:szCs w:val="21"/>
        </w:rPr>
        <w:t xml:space="preserve">Bestuursleden en hun taakverdeling: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Beheerder of coördinator (indien van toepassing):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Vrijwilligers met een sleutelrol: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Back-up per taak (wie neemt wat over bij uitval): </w:t>
      </w:r>
      <w:r>
        <w:rPr>
          <w:rFonts w:ascii="Arial" w:cs="Arial" w:eastAsia="Arial" w:hAnsi="Arial"/>
        </w:rPr>
        <w:t xml:space="preserve">	</w:t>
      </w:r>
    </w:p>
    <w:p>
      <w:pPr>
        <w:spacing w:after="80" w:before="300"/>
      </w:pPr>
      <w:r>
        <w:rPr>
          <w:rFonts w:ascii="Arial" w:cs="Arial" w:eastAsia="Arial" w:hAnsi="Arial"/>
          <w:b/>
          <w:bCs/>
          <w:color w:val="1B6F7A"/>
          <w:sz w:val="23"/>
          <w:szCs w:val="23"/>
        </w:rPr>
        <w:t xml:space="preserve">3. Contacten en relaties</w:t>
      </w:r>
    </w:p>
    <w:p>
      <w:pPr>
        <w:spacing w:after="100"/>
      </w:pPr>
      <w:r>
        <w:rPr>
          <w:rFonts w:ascii="Arial" w:cs="Arial" w:eastAsia="Arial" w:hAnsi="Arial"/>
          <w:color w:val="333333"/>
          <w:sz w:val="21"/>
          <w:szCs w:val="21"/>
        </w:rPr>
        <w:t xml:space="preserve">Noteer per contact de naam, de contactgegevens en de geschiedenis erachter: wat is er afgesproken, wat is er toegezegd, wat moet een opvolger weten voordat die belt.</w:t>
      </w:r>
    </w:p>
    <w:p>
      <w:pPr>
        <w:tabs>
          <w:tab w:val="right" w:pos="9360" w:leader="underscore"/>
        </w:tabs>
        <w:spacing w:after="60" w:before="100"/>
      </w:pPr>
      <w:r>
        <w:rPr>
          <w:rFonts w:ascii="Arial" w:cs="Arial" w:eastAsia="Arial" w:hAnsi="Arial"/>
          <w:b/>
          <w:bCs/>
          <w:color w:val="333333"/>
          <w:sz w:val="21"/>
          <w:szCs w:val="21"/>
        </w:rPr>
        <w:t xml:space="preserve">Gemeente(n): contactpersonen en lopende afspraken: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Dierenarts(en) en afspraken over tarieven of voorwaarden: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Fondsen en vaste donateurs, met de geschiedenis erachter: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Collega-organisaties waarmee wordt samengewerkt: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Leveranciers en lopende contracten: </w:t>
      </w:r>
      <w:r>
        <w:rPr>
          <w:rFonts w:ascii="Arial" w:cs="Arial" w:eastAsia="Arial" w:hAnsi="Arial"/>
        </w:rPr>
        <w:t xml:space="preserve">	</w:t>
      </w:r>
    </w:p>
    <w:p>
      <w:pPr>
        <w:spacing w:after="80" w:before="300"/>
      </w:pPr>
      <w:r>
        <w:rPr>
          <w:rFonts w:ascii="Arial" w:cs="Arial" w:eastAsia="Arial" w:hAnsi="Arial"/>
          <w:b/>
          <w:bCs/>
          <w:color w:val="1B6F7A"/>
          <w:sz w:val="23"/>
          <w:szCs w:val="23"/>
        </w:rPr>
        <w:t xml:space="preserve">4. Lopende afspraken en verplichtingen</w:t>
      </w:r>
    </w:p>
    <w:p>
      <w:pPr>
        <w:tabs>
          <w:tab w:val="right" w:pos="9360" w:leader="underscore"/>
        </w:tabs>
        <w:spacing w:after="60" w:before="100"/>
      </w:pPr>
      <w:r>
        <w:rPr>
          <w:rFonts w:ascii="Arial" w:cs="Arial" w:eastAsia="Arial" w:hAnsi="Arial"/>
          <w:b/>
          <w:bCs/>
          <w:color w:val="333333"/>
          <w:sz w:val="21"/>
          <w:szCs w:val="21"/>
        </w:rPr>
        <w:t xml:space="preserve">Subsidies: welke, bij wie, aanvraagtijdvak en deadlines: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Contracten en abonnementen, met opzegtermijnen: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Toezeggingen aan derden die nog openstaan: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Terugkerende verplichtingen (jaarrekening, verantwoording, keuringen): </w:t>
      </w:r>
      <w:r>
        <w:rPr>
          <w:rFonts w:ascii="Arial" w:cs="Arial" w:eastAsia="Arial" w:hAnsi="Arial"/>
        </w:rPr>
        <w:t xml:space="preserve">	</w:t>
      </w:r>
    </w:p>
    <w:p>
      <w:pPr>
        <w:spacing w:after="80" w:before="300"/>
      </w:pPr>
      <w:r>
        <w:rPr>
          <w:rFonts w:ascii="Arial" w:cs="Arial" w:eastAsia="Arial" w:hAnsi="Arial"/>
          <w:b/>
          <w:bCs/>
          <w:color w:val="1B6F7A"/>
          <w:sz w:val="23"/>
          <w:szCs w:val="23"/>
        </w:rPr>
        <w:t xml:space="preserve">5. Geld</w:t>
      </w:r>
    </w:p>
    <w:p>
      <w:pPr>
        <w:tabs>
          <w:tab w:val="right" w:pos="9360" w:leader="underscore"/>
        </w:tabs>
        <w:spacing w:after="60" w:before="100"/>
      </w:pPr>
      <w:r>
        <w:rPr>
          <w:rFonts w:ascii="Arial" w:cs="Arial" w:eastAsia="Arial" w:hAnsi="Arial"/>
          <w:b/>
          <w:bCs/>
          <w:color w:val="333333"/>
          <w:sz w:val="21"/>
          <w:szCs w:val="21"/>
        </w:rPr>
        <w:t xml:space="preserve">Wie is gemachtigd op de rekening(en):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Wie is de tweede gemachtigde: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Waar staat de boekhouding en wie voert die: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Vaste inkomsten en wanneer die binnenkomen: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Vaste lasten en wanneer die betaald worden: </w:t>
      </w:r>
      <w:r>
        <w:rPr>
          <w:rFonts w:ascii="Arial" w:cs="Arial" w:eastAsia="Arial" w:hAnsi="Arial"/>
        </w:rPr>
        <w:t xml:space="preserve">	</w:t>
      </w:r>
    </w:p>
    <w:p>
      <w:pPr>
        <w:spacing w:after="80" w:before="300"/>
      </w:pPr>
      <w:r>
        <w:rPr>
          <w:rFonts w:ascii="Arial" w:cs="Arial" w:eastAsia="Arial" w:hAnsi="Arial"/>
          <w:b/>
          <w:bCs/>
          <w:color w:val="1B6F7A"/>
          <w:sz w:val="23"/>
          <w:szCs w:val="23"/>
        </w:rPr>
        <w:t xml:space="preserve">6. Toegang en systemen</w:t>
      </w:r>
    </w:p>
    <w:p>
      <w:pPr>
        <w:spacing w:after="100"/>
      </w:pPr>
      <w:r>
        <w:rPr>
          <w:rFonts w:ascii="Arial" w:cs="Arial" w:eastAsia="Arial" w:hAnsi="Arial"/>
          <w:color w:val="333333"/>
          <w:sz w:val="21"/>
          <w:szCs w:val="21"/>
        </w:rPr>
        <w:t xml:space="preserve">Zet wachtwoorden nooit in dit document. Gebruik een wachtwoordkluis en noteer hier alleen wie er toegang toe heeft.</w:t>
      </w:r>
    </w:p>
    <w:p>
      <w:pPr>
        <w:tabs>
          <w:tab w:val="right" w:pos="9360" w:leader="underscore"/>
        </w:tabs>
        <w:spacing w:after="60" w:before="100"/>
      </w:pPr>
      <w:r>
        <w:rPr>
          <w:rFonts w:ascii="Arial" w:cs="Arial" w:eastAsia="Arial" w:hAnsi="Arial"/>
          <w:b/>
          <w:bCs/>
          <w:color w:val="333333"/>
          <w:sz w:val="21"/>
          <w:szCs w:val="21"/>
        </w:rPr>
        <w:t xml:space="preserve">Wachtwoordkluis: welke, en wie heeft toegang: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Sleutels en toegangscodes: wie heeft wat: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Systemen en accounts (website, e-mail, social media, administratie):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Wie kan bij de e-mail van de organisatie: </w:t>
      </w:r>
      <w:r>
        <w:rPr>
          <w:rFonts w:ascii="Arial" w:cs="Arial" w:eastAsia="Arial" w:hAnsi="Arial"/>
        </w:rPr>
        <w:t xml:space="preserve">	</w:t>
      </w:r>
    </w:p>
    <w:p>
      <w:pPr>
        <w:spacing w:after="80" w:before="300"/>
      </w:pPr>
      <w:r>
        <w:rPr>
          <w:rFonts w:ascii="Arial" w:cs="Arial" w:eastAsia="Arial" w:hAnsi="Arial"/>
          <w:b/>
          <w:bCs/>
          <w:color w:val="1B6F7A"/>
          <w:sz w:val="23"/>
          <w:szCs w:val="23"/>
        </w:rPr>
        <w:t xml:space="preserve">7. Waarom het zo geregeld is</w:t>
      </w:r>
    </w:p>
    <w:p>
      <w:pPr>
        <w:spacing w:after="100"/>
      </w:pPr>
      <w:r>
        <w:rPr>
          <w:rFonts w:ascii="Arial" w:cs="Arial" w:eastAsia="Arial" w:hAnsi="Arial"/>
          <w:color w:val="333333"/>
          <w:sz w:val="21"/>
          <w:szCs w:val="21"/>
        </w:rPr>
        <w:t xml:space="preserve">Dit is de sectie die een opvolger het meeste tijd bespaart. Noteer de beslissingen waarvan je de achtergrond moet kennen om ze te begrijpen: waarom de huur zo laag is, waarom met deze dierenarts wordt gewerkt, waarom die ene samenwerking ooit is gestopt.</w:t>
      </w:r>
    </w:p>
    <w:p>
      <w:pPr>
        <w:tabs>
          <w:tab w:val="right" w:pos="9360" w:leader="underscore"/>
        </w:tabs>
        <w:spacing w:after="60" w:before="100"/>
      </w:pPr>
      <w:r>
        <w:rPr>
          <w:rFonts w:ascii="Arial" w:cs="Arial" w:eastAsia="Arial" w:hAnsi="Arial"/>
          <w:b/>
          <w:bCs/>
          <w:color w:val="333333"/>
          <w:sz w:val="21"/>
          <w:szCs w:val="21"/>
        </w:rPr>
        <w:t xml:space="preserve">Beslissing en achtergrond: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Beslissing en achtergrond: </w:t>
      </w:r>
      <w:r>
        <w:rPr>
          <w:rFonts w:ascii="Arial" w:cs="Arial" w:eastAsia="Arial" w:hAnsi="Arial"/>
        </w:rPr>
        <w:t xml:space="preserve">	</w:t>
      </w:r>
    </w:p>
    <w:p>
      <w:pPr>
        <w:tabs>
          <w:tab w:val="right" w:pos="9360" w:leader="underscore"/>
        </w:tabs>
        <w:spacing w:after="60" w:before="100"/>
      </w:pPr>
      <w:r>
        <w:rPr>
          <w:rFonts w:ascii="Arial" w:cs="Arial" w:eastAsia="Arial" w:hAnsi="Arial"/>
          <w:b/>
          <w:bCs/>
          <w:color w:val="333333"/>
          <w:sz w:val="21"/>
          <w:szCs w:val="21"/>
        </w:rPr>
        <w:t xml:space="preserve">Beslissing en achtergrond: </w:t>
      </w:r>
      <w:r>
        <w:rPr>
          <w:rFonts w:ascii="Arial" w:cs="Arial" w:eastAsia="Arial" w:hAnsi="Arial"/>
        </w:rPr>
        <w:t xml:space="preserve">	</w:t>
      </w:r>
    </w:p>
    <w:p>
      <w:pPr>
        <w:spacing w:after="80" w:before="300"/>
      </w:pPr>
      <w:r>
        <w:rPr>
          <w:rFonts w:ascii="Arial" w:cs="Arial" w:eastAsia="Arial" w:hAnsi="Arial"/>
          <w:b/>
          <w:bCs/>
          <w:color w:val="1B6F7A"/>
          <w:sz w:val="23"/>
          <w:szCs w:val="23"/>
        </w:rPr>
        <w:t xml:space="preserve">8. Bijwerken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600"/>
        <w:gridCol w:w="4960"/>
      </w:tblGrid>
      <w:tr>
        <w:tc>
          <w:tcPr>
            <w:tcW w:type="dxa" w:w="1800"/>
            <w:tcBorders>
              <w:top w:val="single" w:color="1B6F7A" w:sz="6"/>
              <w:left w:val="single" w:color="1B6F7A" w:sz="6"/>
              <w:bottom w:val="single" w:color="1B6F7A" w:sz="6"/>
              <w:right w:val="single" w:color="1B6F7A" w:sz="6"/>
            </w:tcBorders>
            <w:shd w:fill="1B6F7A" w:val="clear"/>
            <w:tcMar>
              <w:top w:type="dxa" w:w="80"/>
              <w:left w:type="dxa" w:w="110"/>
              <w:bottom w:type="dxa" w:w="80"/>
              <w:right w:type="dxa" w:w="110"/>
            </w:tcMar>
          </w:tcPr>
          <w:p>
            <w:r>
              <w:rPr>
                <w:rFonts w:ascii="Arial" w:cs="Arial" w:eastAsia="Arial" w:hAnsi="Arial"/>
                <w:b/>
                <w:bCs/>
                <w:color w:val="FFFFFF"/>
                <w:sz w:val="20"/>
                <w:szCs w:val="20"/>
              </w:rPr>
              <w:t xml:space="preserve">Datum</w:t>
            </w:r>
          </w:p>
        </w:tc>
        <w:tc>
          <w:tcPr>
            <w:tcW w:type="dxa" w:w="2600"/>
            <w:tcBorders>
              <w:top w:val="single" w:color="1B6F7A" w:sz="6"/>
              <w:left w:val="single" w:color="1B6F7A" w:sz="6"/>
              <w:bottom w:val="single" w:color="1B6F7A" w:sz="6"/>
              <w:right w:val="single" w:color="1B6F7A" w:sz="6"/>
            </w:tcBorders>
            <w:shd w:fill="1B6F7A" w:val="clear"/>
            <w:tcMar>
              <w:top w:type="dxa" w:w="80"/>
              <w:left w:type="dxa" w:w="110"/>
              <w:bottom w:type="dxa" w:w="80"/>
              <w:right w:type="dxa" w:w="110"/>
            </w:tcMar>
          </w:tcPr>
          <w:p>
            <w:r>
              <w:rPr>
                <w:rFonts w:ascii="Arial" w:cs="Arial" w:eastAsia="Arial" w:hAnsi="Arial"/>
                <w:b/>
                <w:bCs/>
                <w:color w:val="FFFFFF"/>
                <w:sz w:val="20"/>
                <w:szCs w:val="20"/>
              </w:rPr>
              <w:t xml:space="preserve">Bijgewerkt door</w:t>
            </w:r>
          </w:p>
        </w:tc>
        <w:tc>
          <w:tcPr>
            <w:tcW w:type="dxa" w:w="4960"/>
            <w:tcBorders>
              <w:top w:val="single" w:color="1B6F7A" w:sz="6"/>
              <w:left w:val="single" w:color="1B6F7A" w:sz="6"/>
              <w:bottom w:val="single" w:color="1B6F7A" w:sz="6"/>
              <w:right w:val="single" w:color="1B6F7A" w:sz="6"/>
            </w:tcBorders>
            <w:shd w:fill="1B6F7A" w:val="clear"/>
            <w:tcMar>
              <w:top w:type="dxa" w:w="80"/>
              <w:left w:type="dxa" w:w="110"/>
              <w:bottom w:type="dxa" w:w="80"/>
              <w:right w:type="dxa" w:w="110"/>
            </w:tcMar>
          </w:tcPr>
          <w:p>
            <w:r>
              <w:rPr>
                <w:rFonts w:ascii="Arial" w:cs="Arial" w:eastAsia="Arial" w:hAnsi="Arial"/>
                <w:b/>
                <w:bCs/>
                <w:color w:val="FFFFFF"/>
                <w:sz w:val="20"/>
                <w:szCs w:val="20"/>
              </w:rPr>
              <w:t xml:space="preserve">Wat is gewijzigd</w:t>
            </w:r>
          </w:p>
        </w:tc>
      </w:tr>
      <w:tr>
        <w:trPr>
          <w:trHeight w:val="500" w:hRule="atLeast"/>
        </w:trPr>
        <w:tc>
          <w:tcPr>
            <w:tcW w:type="dxa" w:w="1800"/>
            <w:tcBorders>
              <w:top w:val="single" w:color="1B6F7A" w:sz="6"/>
              <w:left w:val="single" w:color="1B6F7A" w:sz="6"/>
              <w:bottom w:val="single" w:color="1B6F7A" w:sz="6"/>
              <w:right w:val="single" w:color="1B6F7A" w:sz="6"/>
            </w:tcBorders>
            <w:tcMar>
              <w:top w:type="dxa" w:w="80"/>
              <w:left w:type="dxa" w:w="110"/>
              <w:bottom w:type="dxa" w:w="80"/>
              <w:right w:type="dxa" w:w="110"/>
            </w:tcMar>
          </w:tcPr>
          <w:p/>
        </w:tc>
        <w:tc>
          <w:tcPr>
            <w:tcW w:type="dxa" w:w="2600"/>
            <w:tcBorders>
              <w:top w:val="single" w:color="1B6F7A" w:sz="6"/>
              <w:left w:val="single" w:color="1B6F7A" w:sz="6"/>
              <w:bottom w:val="single" w:color="1B6F7A" w:sz="6"/>
              <w:right w:val="single" w:color="1B6F7A" w:sz="6"/>
            </w:tcBorders>
            <w:tcMar>
              <w:top w:type="dxa" w:w="80"/>
              <w:left w:type="dxa" w:w="110"/>
              <w:bottom w:type="dxa" w:w="80"/>
              <w:right w:type="dxa" w:w="110"/>
            </w:tcMar>
          </w:tcPr>
          <w:p/>
        </w:tc>
        <w:tc>
          <w:tcPr>
            <w:tcW w:type="dxa" w:w="4960"/>
            <w:tcBorders>
              <w:top w:val="single" w:color="1B6F7A" w:sz="6"/>
              <w:left w:val="single" w:color="1B6F7A" w:sz="6"/>
              <w:bottom w:val="single" w:color="1B6F7A" w:sz="6"/>
              <w:right w:val="single" w:color="1B6F7A" w:sz="6"/>
            </w:tcBorders>
            <w:tcMar>
              <w:top w:type="dxa" w:w="80"/>
              <w:left w:type="dxa" w:w="110"/>
              <w:bottom w:type="dxa" w:w="80"/>
              <w:right w:type="dxa" w:w="110"/>
            </w:tcMar>
          </w:tcPr>
          <w:p/>
        </w:tc>
      </w:tr>
      <w:tr>
        <w:trPr>
          <w:trHeight w:val="500" w:hRule="atLeast"/>
        </w:trPr>
        <w:tc>
          <w:tcPr>
            <w:tcW w:type="dxa" w:w="1800"/>
            <w:tcBorders>
              <w:top w:val="single" w:color="1B6F7A" w:sz="6"/>
              <w:left w:val="single" w:color="1B6F7A" w:sz="6"/>
              <w:bottom w:val="single" w:color="1B6F7A" w:sz="6"/>
              <w:right w:val="single" w:color="1B6F7A" w:sz="6"/>
            </w:tcBorders>
            <w:tcMar>
              <w:top w:type="dxa" w:w="80"/>
              <w:left w:type="dxa" w:w="110"/>
              <w:bottom w:type="dxa" w:w="80"/>
              <w:right w:type="dxa" w:w="110"/>
            </w:tcMar>
          </w:tcPr>
          <w:p/>
        </w:tc>
        <w:tc>
          <w:tcPr>
            <w:tcW w:type="dxa" w:w="2600"/>
            <w:tcBorders>
              <w:top w:val="single" w:color="1B6F7A" w:sz="6"/>
              <w:left w:val="single" w:color="1B6F7A" w:sz="6"/>
              <w:bottom w:val="single" w:color="1B6F7A" w:sz="6"/>
              <w:right w:val="single" w:color="1B6F7A" w:sz="6"/>
            </w:tcBorders>
            <w:tcMar>
              <w:top w:type="dxa" w:w="80"/>
              <w:left w:type="dxa" w:w="110"/>
              <w:bottom w:type="dxa" w:w="80"/>
              <w:right w:type="dxa" w:w="110"/>
            </w:tcMar>
          </w:tcPr>
          <w:p/>
        </w:tc>
        <w:tc>
          <w:tcPr>
            <w:tcW w:type="dxa" w:w="4960"/>
            <w:tcBorders>
              <w:top w:val="single" w:color="1B6F7A" w:sz="6"/>
              <w:left w:val="single" w:color="1B6F7A" w:sz="6"/>
              <w:bottom w:val="single" w:color="1B6F7A" w:sz="6"/>
              <w:right w:val="single" w:color="1B6F7A" w:sz="6"/>
            </w:tcBorders>
            <w:tcMar>
              <w:top w:type="dxa" w:w="80"/>
              <w:left w:type="dxa" w:w="110"/>
              <w:bottom w:type="dxa" w:w="80"/>
              <w:right w:type="dxa" w:w="110"/>
            </w:tcMar>
          </w:tcPr>
          <w:p/>
        </w:tc>
      </w:tr>
      <w:tr>
        <w:trPr>
          <w:trHeight w:val="500" w:hRule="atLeast"/>
        </w:trPr>
        <w:tc>
          <w:tcPr>
            <w:tcW w:type="dxa" w:w="1800"/>
            <w:tcBorders>
              <w:top w:val="single" w:color="1B6F7A" w:sz="6"/>
              <w:left w:val="single" w:color="1B6F7A" w:sz="6"/>
              <w:bottom w:val="single" w:color="1B6F7A" w:sz="6"/>
              <w:right w:val="single" w:color="1B6F7A" w:sz="6"/>
            </w:tcBorders>
            <w:tcMar>
              <w:top w:type="dxa" w:w="80"/>
              <w:left w:type="dxa" w:w="110"/>
              <w:bottom w:type="dxa" w:w="80"/>
              <w:right w:type="dxa" w:w="110"/>
            </w:tcMar>
          </w:tcPr>
          <w:p/>
        </w:tc>
        <w:tc>
          <w:tcPr>
            <w:tcW w:type="dxa" w:w="2600"/>
            <w:tcBorders>
              <w:top w:val="single" w:color="1B6F7A" w:sz="6"/>
              <w:left w:val="single" w:color="1B6F7A" w:sz="6"/>
              <w:bottom w:val="single" w:color="1B6F7A" w:sz="6"/>
              <w:right w:val="single" w:color="1B6F7A" w:sz="6"/>
            </w:tcBorders>
            <w:tcMar>
              <w:top w:type="dxa" w:w="80"/>
              <w:left w:type="dxa" w:w="110"/>
              <w:bottom w:type="dxa" w:w="80"/>
              <w:right w:type="dxa" w:w="110"/>
            </w:tcMar>
          </w:tcPr>
          <w:p/>
        </w:tc>
        <w:tc>
          <w:tcPr>
            <w:tcW w:type="dxa" w:w="4960"/>
            <w:tcBorders>
              <w:top w:val="single" w:color="1B6F7A" w:sz="6"/>
              <w:left w:val="single" w:color="1B6F7A" w:sz="6"/>
              <w:bottom w:val="single" w:color="1B6F7A" w:sz="6"/>
              <w:right w:val="single" w:color="1B6F7A" w:sz="6"/>
            </w:tcBorders>
            <w:tcMar>
              <w:top w:type="dxa" w:w="80"/>
              <w:left w:type="dxa" w:w="110"/>
              <w:bottom w:type="dxa" w:w="80"/>
              <w:right w:type="dxa" w:w="110"/>
            </w:tcMar>
          </w:tcPr>
          <w:p/>
        </w:tc>
      </w:tr>
      <w:tr>
        <w:trPr>
          <w:trHeight w:val="500" w:hRule="atLeast"/>
        </w:trPr>
        <w:tc>
          <w:tcPr>
            <w:tcW w:type="dxa" w:w="1800"/>
            <w:tcBorders>
              <w:top w:val="single" w:color="1B6F7A" w:sz="6"/>
              <w:left w:val="single" w:color="1B6F7A" w:sz="6"/>
              <w:bottom w:val="single" w:color="1B6F7A" w:sz="6"/>
              <w:right w:val="single" w:color="1B6F7A" w:sz="6"/>
            </w:tcBorders>
            <w:tcMar>
              <w:top w:type="dxa" w:w="80"/>
              <w:left w:type="dxa" w:w="110"/>
              <w:bottom w:type="dxa" w:w="80"/>
              <w:right w:type="dxa" w:w="110"/>
            </w:tcMar>
          </w:tcPr>
          <w:p/>
        </w:tc>
        <w:tc>
          <w:tcPr>
            <w:tcW w:type="dxa" w:w="2600"/>
            <w:tcBorders>
              <w:top w:val="single" w:color="1B6F7A" w:sz="6"/>
              <w:left w:val="single" w:color="1B6F7A" w:sz="6"/>
              <w:bottom w:val="single" w:color="1B6F7A" w:sz="6"/>
              <w:right w:val="single" w:color="1B6F7A" w:sz="6"/>
            </w:tcBorders>
            <w:tcMar>
              <w:top w:type="dxa" w:w="80"/>
              <w:left w:type="dxa" w:w="110"/>
              <w:bottom w:type="dxa" w:w="80"/>
              <w:right w:type="dxa" w:w="110"/>
            </w:tcMar>
          </w:tcPr>
          <w:p/>
        </w:tc>
        <w:tc>
          <w:tcPr>
            <w:tcW w:type="dxa" w:w="4960"/>
            <w:tcBorders>
              <w:top w:val="single" w:color="1B6F7A" w:sz="6"/>
              <w:left w:val="single" w:color="1B6F7A" w:sz="6"/>
              <w:bottom w:val="single" w:color="1B6F7A" w:sz="6"/>
              <w:right w:val="single" w:color="1B6F7A" w:sz="6"/>
            </w:tcBorders>
            <w:tcMar>
              <w:top w:type="dxa" w:w="80"/>
              <w:left w:type="dxa" w:w="110"/>
              <w:bottom w:type="dxa" w:w="80"/>
              <w:right w:type="dxa" w:w="110"/>
            </w:tcMar>
          </w:tcPr>
          <w:p/>
        </w:tc>
      </w:tr>
    </w:tbl>
    <w:p>
      <w:pPr>
        <w:spacing w:after="32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1B6F7A" w:sz="24"/>
              <w:bottom w:val="none" w:color="FFFFFF" w:sz="0"/>
              <w:right w:val="none" w:color="FFFFFF" w:sz="0"/>
            </w:tcBorders>
            <w:shd w:fill="E9F2F3" w:val="clear"/>
            <w:tcMar>
              <w:top w:type="dxa" w:w="160"/>
              <w:left w:type="dxa" w:w="200"/>
              <w:bottom w:type="dxa" w:w="160"/>
              <w:right w:type="dxa" w:w="200"/>
            </w:tcMar>
          </w:tcPr>
          <w:p>
            <w:pPr>
              <w:spacing w:after="80"/>
            </w:pPr>
            <w:r>
              <w:rPr>
                <w:rFonts w:ascii="Arial" w:cs="Arial" w:eastAsia="Arial" w:hAnsi="Arial"/>
                <w:color w:val="333333"/>
                <w:sz w:val="21"/>
                <w:szCs w:val="21"/>
              </w:rPr>
              <w:t xml:space="preserve">Meer hulpmiddelen over opvolging en overdracht vind je op dierenadviespunt.nl/opvolging; meer over het boek lees je op willeke.nl/boek.</w:t>
            </w:r>
          </w:p>
          <w:p>
            <w:r>
              <w:rPr>
                <w:rFonts w:ascii="Arial" w:cs="Arial" w:eastAsia="Arial" w:hAnsi="Arial"/>
                <w:b/>
                <w:bCs/>
                <w:color w:val="1B6F7A"/>
                <w:sz w:val="21"/>
                <w:szCs w:val="21"/>
              </w:rPr>
              <w:t xml:space="preserve">Dit is hoofdstuk 12 van Van hok naar bestuurstafel.</w:t>
            </w:r>
          </w:p>
        </w:tc>
      </w:tr>
    </w:tbl>
    <w:sectPr>
      <w:footerReference w:type="default" r:id="rId7"/>
      <w:pgSz w:w="11906" w:h="16838" w:orient="portrait"/>
      <w:pgMar w:top="720" w:right="1134" w:bottom="10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9C9" w:sz="4" w:space="4"/>
      </w:pBdr>
      <w:tabs>
        <w:tab w:val="right" w:pos="9360"/>
      </w:tabs>
    </w:pPr>
    <w:r>
      <w:rPr>
        <w:rFonts w:ascii="Arial" w:cs="Arial" w:eastAsia="Arial" w:hAnsi="Arial"/>
        <w:color w:val="8A8A8A"/>
        <w:sz w:val="17"/>
        <w:szCs w:val="17"/>
      </w:rPr>
      <w:t xml:space="preserve">dierenadviespunt.nl/opvolging</w:t>
    </w:r>
    <w:r>
      <w:rPr>
        <w:rFonts w:ascii="Arial" w:cs="Arial" w:eastAsia="Arial" w:hAnsi="Arial"/>
      </w:rPr>
      <w:t xml:space="preserve">	</w:t>
    </w:r>
    <w:r>
      <w:rPr>
        <w:rFonts w:ascii="Arial" w:cs="Arial" w:eastAsia="Arial" w:hAnsi="Arial"/>
        <w:color w:val="8A8A8A"/>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1B6F7A"/>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2026-07-17T09:57:49.908Z</dcterms:created>
  <dcterms:modified xsi:type="dcterms:W3CDTF">2026-07-17T09:57:49.935Z</dcterms:modified>
</cp:coreProperties>
</file>

<file path=docProps/custom.xml><?xml version="1.0" encoding="utf-8"?>
<Properties xmlns="http://schemas.openxmlformats.org/officeDocument/2006/custom-properties" xmlns:vt="http://schemas.openxmlformats.org/officeDocument/2006/docPropsVTypes"/>
</file>